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附件</w:t>
      </w: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jc w:val="center"/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lang w:val="en-US" w:eastAsia="zh-CN"/>
        </w:rPr>
        <w:t>单价最高限价明细表</w:t>
      </w:r>
    </w:p>
    <w:p>
      <w:pPr>
        <w:rPr>
          <w:rFonts w:hint="default"/>
          <w:lang w:val="en-US"/>
        </w:rPr>
      </w:pPr>
    </w:p>
    <w:tbl>
      <w:tblPr>
        <w:tblStyle w:val="3"/>
        <w:tblW w:w="10059" w:type="dxa"/>
        <w:tblInd w:w="-6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720"/>
        <w:gridCol w:w="1327"/>
        <w:gridCol w:w="1658"/>
        <w:gridCol w:w="1436"/>
        <w:gridCol w:w="1485"/>
        <w:gridCol w:w="1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sz w:val="28"/>
                <w:szCs w:val="28"/>
                <w:lang w:val="en-US" w:eastAsia="zh-CN" w:bidi="ar"/>
              </w:rPr>
              <w:t>类别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数量（个）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最高单价（元/次）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清掏、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维护周期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清掏、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维护周期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1、2、6号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化粪池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一年一次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2年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13号化粪池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2200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一年两次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2年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提升泵站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3000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一年四次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2年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5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00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备注：提升泵站维护费用包含提升泵更换油封、垫片、泵轴、叶轮、密封环等易损配件。</w:t>
            </w:r>
          </w:p>
        </w:tc>
      </w:tr>
    </w:tbl>
    <w:p>
      <w:pPr>
        <w:rPr>
          <w:rFonts w:hint="eastAsia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244E7C8-F8D8-4BA6-80A4-E48458CB3923}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2EEF44B-7E6B-4AF7-A4A0-74489663DB9F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jNGViYWI1ZDY3OTkwYTIwNDljMzgyOTljYmMzOWEifQ=="/>
  </w:docVars>
  <w:rsids>
    <w:rsidRoot w:val="121121C9"/>
    <w:rsid w:val="1211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 w:line="560" w:lineRule="exact"/>
    </w:pPr>
  </w:style>
  <w:style w:type="character" w:customStyle="1" w:styleId="5">
    <w:name w:val="font21"/>
    <w:basedOn w:val="4"/>
    <w:autoRedefine/>
    <w:qFormat/>
    <w:uiPriority w:val="0"/>
    <w:rPr>
      <w:rFonts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2024-05-16T07:12:00Z</dcterms:created>
  <dc:creator>何双贝</dc:creator>
  <cp:lastModifiedBy>何双贝</cp:lastModifiedBy>
  <dcterms:modified xsi:type="dcterms:W3CDTF">2024-05-16T07:12:55Z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42CCA12DF5954600B992D97B53C10CE0_11</vt:lpwstr>
  </property>
</Properties>
</file>